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7007F" w14:textId="77777777" w:rsidR="00E87ABF" w:rsidRPr="007C6A97" w:rsidRDefault="000D7DC0">
      <w:pPr>
        <w:rPr>
          <w:rFonts w:ascii="Times New Roman" w:hAnsi="Times New Roman" w:cs="Times New Roman"/>
          <w:sz w:val="24"/>
          <w:szCs w:val="24"/>
        </w:rPr>
      </w:pPr>
      <w:r w:rsidRPr="007C6A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DB04E" wp14:editId="7FD18F73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CACC65" w14:textId="77777777" w:rsidR="00E87ABF" w:rsidRPr="007C6A97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 w:rsidRPr="007C6A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102ABD" w14:textId="77777777" w:rsidR="00E87ABF" w:rsidRPr="007C6A97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7C6A97" w14:paraId="18301788" w14:textId="77777777">
        <w:tc>
          <w:tcPr>
            <w:tcW w:w="4530" w:type="dxa"/>
          </w:tcPr>
          <w:p w14:paraId="54446BA7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532" w:type="dxa"/>
          </w:tcPr>
          <w:p w14:paraId="5FE2BB16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OP Ľudské zdroje </w:t>
            </w:r>
          </w:p>
        </w:tc>
      </w:tr>
      <w:tr w:rsidR="00E87ABF" w:rsidRPr="007C6A97" w14:paraId="7DAE530E" w14:textId="77777777">
        <w:tc>
          <w:tcPr>
            <w:tcW w:w="4530" w:type="dxa"/>
          </w:tcPr>
          <w:p w14:paraId="08037C66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532" w:type="dxa"/>
          </w:tcPr>
          <w:p w14:paraId="08C80D2E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1 Vzdelávanie </w:t>
            </w:r>
          </w:p>
        </w:tc>
      </w:tr>
      <w:tr w:rsidR="00E87ABF" w:rsidRPr="007C6A97" w14:paraId="77090679" w14:textId="77777777">
        <w:tc>
          <w:tcPr>
            <w:tcW w:w="4530" w:type="dxa"/>
          </w:tcPr>
          <w:p w14:paraId="23B54CE1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532" w:type="dxa"/>
          </w:tcPr>
          <w:p w14:paraId="7D5312E6" w14:textId="77777777" w:rsidR="00E87ABF" w:rsidRPr="007C6A97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Banskobystrický samosprávny kraj - Stredná zdravotnícka škola Lučenec</w:t>
            </w:r>
          </w:p>
        </w:tc>
      </w:tr>
      <w:tr w:rsidR="00E87ABF" w:rsidRPr="007C6A97" w14:paraId="69F744D0" w14:textId="77777777">
        <w:tc>
          <w:tcPr>
            <w:tcW w:w="4530" w:type="dxa"/>
          </w:tcPr>
          <w:p w14:paraId="304A5927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532" w:type="dxa"/>
          </w:tcPr>
          <w:p w14:paraId="2F4AF720" w14:textId="77777777" w:rsidR="00E87ABF" w:rsidRPr="007C6A97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Moderné vzdelávanie pre prax 2</w:t>
            </w:r>
          </w:p>
        </w:tc>
      </w:tr>
      <w:tr w:rsidR="00E87ABF" w:rsidRPr="007C6A97" w14:paraId="00747B1C" w14:textId="77777777">
        <w:tc>
          <w:tcPr>
            <w:tcW w:w="4530" w:type="dxa"/>
          </w:tcPr>
          <w:p w14:paraId="4E17D69F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Kód ITMS </w:t>
            </w:r>
            <w:proofErr w:type="spellStart"/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ŽoP</w:t>
            </w:r>
            <w:proofErr w:type="spellEnd"/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</w:tcPr>
          <w:p w14:paraId="039183A8" w14:textId="418917A3" w:rsidR="00E87ABF" w:rsidRPr="007C6A97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312011ACM2</w:t>
            </w:r>
            <w:r w:rsidR="00BF7777" w:rsidRPr="007C6A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87ABF" w:rsidRPr="007C6A97" w14:paraId="0C463661" w14:textId="77777777">
        <w:tc>
          <w:tcPr>
            <w:tcW w:w="4530" w:type="dxa"/>
          </w:tcPr>
          <w:p w14:paraId="0FA381B2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Meno a priezvisko pedagogického zamestnanca</w:t>
            </w:r>
          </w:p>
        </w:tc>
        <w:tc>
          <w:tcPr>
            <w:tcW w:w="4532" w:type="dxa"/>
          </w:tcPr>
          <w:p w14:paraId="0EB336B3" w14:textId="77777777" w:rsidR="00E87ABF" w:rsidRPr="007C6A97" w:rsidRDefault="00790BE6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1C1EF5" w:rsidRPr="007C6A97">
              <w:rPr>
                <w:rFonts w:ascii="Times New Roman" w:hAnsi="Times New Roman" w:cs="Times New Roman"/>
                <w:sz w:val="24"/>
                <w:szCs w:val="24"/>
              </w:rPr>
              <w:t>Alexandra Marko</w:t>
            </w:r>
          </w:p>
        </w:tc>
      </w:tr>
      <w:tr w:rsidR="00E87ABF" w:rsidRPr="007C6A97" w14:paraId="54FC7284" w14:textId="77777777">
        <w:tc>
          <w:tcPr>
            <w:tcW w:w="4530" w:type="dxa"/>
          </w:tcPr>
          <w:p w14:paraId="7CA0CBB0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Druh školy </w:t>
            </w:r>
          </w:p>
        </w:tc>
        <w:tc>
          <w:tcPr>
            <w:tcW w:w="4532" w:type="dxa"/>
          </w:tcPr>
          <w:p w14:paraId="3FB31A15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E87ABF" w:rsidRPr="007C6A97" w14:paraId="0BD595DC" w14:textId="77777777">
        <w:tc>
          <w:tcPr>
            <w:tcW w:w="4530" w:type="dxa"/>
          </w:tcPr>
          <w:p w14:paraId="73C21874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7831068F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4.6.1.štandardná stupnica jednotkových nákladov – extra hodiny</w:t>
            </w:r>
          </w:p>
        </w:tc>
      </w:tr>
      <w:tr w:rsidR="00E87ABF" w:rsidRPr="007C6A97" w14:paraId="54B8D938" w14:textId="77777777">
        <w:tc>
          <w:tcPr>
            <w:tcW w:w="4530" w:type="dxa"/>
          </w:tcPr>
          <w:p w14:paraId="1BE2E0C8" w14:textId="77777777" w:rsidR="00E87ABF" w:rsidRPr="007C6A97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532" w:type="dxa"/>
          </w:tcPr>
          <w:p w14:paraId="69D6138C" w14:textId="44CEA977" w:rsidR="00E87ABF" w:rsidRPr="007C6A97" w:rsidRDefault="00BF7777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01.10.2020 – 31.12.2020</w:t>
            </w:r>
            <w:r w:rsidR="00C225A0"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7220BE" w14:textId="77777777" w:rsidR="00E87ABF" w:rsidRPr="007C6A97" w:rsidRDefault="00E87AB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7C6A97" w14:paraId="031234DF" w14:textId="77777777">
        <w:trPr>
          <w:trHeight w:val="6400"/>
        </w:trPr>
        <w:tc>
          <w:tcPr>
            <w:tcW w:w="9062" w:type="dxa"/>
          </w:tcPr>
          <w:p w14:paraId="7F5F0C56" w14:textId="77777777" w:rsidR="004373E0" w:rsidRPr="007C6A97" w:rsidRDefault="000D7DC0" w:rsidP="004373E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7C692DFC" w14:textId="305858BA" w:rsidR="004373E0" w:rsidRPr="007C6A97" w:rsidRDefault="004373E0" w:rsidP="004373E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Október 2020: Administratíva a zdravotnícka dokumentácia – </w:t>
            </w:r>
            <w:r w:rsidR="002E1B01"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2.A.</w:t>
            </w:r>
          </w:p>
          <w:p w14:paraId="152E637B" w14:textId="77777777" w:rsidR="002E1B01" w:rsidRPr="007C6A97" w:rsidRDefault="004373E0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Všeobecné zhrnutie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CB6990B" w14:textId="2CA2E7CD" w:rsidR="002E1B01" w:rsidRPr="007C6A97" w:rsidRDefault="0068462F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redmet </w:t>
            </w:r>
            <w:r w:rsidR="002E1B01" w:rsidRPr="007C6A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Administratíva a zdravotnícka dokumentácia 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 výučba realizovaná v jednej triede dvomi pedagógmi súbežne, kedy jedna trieda je delená na polovicu do dvoch skupín, čo prináša efektívnosť pre výučbu individuálnejšieho zamerania počas práce s malou skupinou. Postupujeme podľa tematického plánu v súlade s </w:t>
            </w:r>
            <w:proofErr w:type="spellStart"/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Implementovali sme do výchovno-vzdelávacieho procesu inovačné pedagogické metódy s využitím digitálnych technológií, ktorá sa na hodinách AZD využíva veľmi dobre. Žiaci sú pri vedení hodiny motivovaní, prejavujú záujem o výučbu obohatenú </w:t>
            </w:r>
            <w:proofErr w:type="spellStart"/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eBeam</w:t>
            </w:r>
            <w:proofErr w:type="spellEnd"/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tabuľou. Na základe aktivity a miery samostatnosti žiakov sme využívali metódy oznamovacie ale aj problémové.</w:t>
            </w:r>
          </w:p>
          <w:p w14:paraId="4EECF8AA" w14:textId="3E59B511" w:rsidR="002E1B01" w:rsidRPr="007C6A97" w:rsidRDefault="004373E0" w:rsidP="002E1B01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Na základe tematických plánov si žiaci na extra hodinách prehlbovali čitateľskú gramotnosť, finančnú gramotnosť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logické myslenie.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Vypracovávali zadania samostatnej práce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Pracovali s vypĺňaním tlačív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Žiaci pracovali individuálne s následnou kontrolou vyplnených tlačív. Žiaci si rozširovali informovanosť o jednotlivých druhoch úradných a osobných listoch, na základe čoho boli schopní vypracovať úradný list – reklamáciu. Pracovali s tlačivami potrebnými na objednávanie zdravotníckeho mater</w:t>
            </w:r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álu a dezinfekčných prostriedkov v rámci zdravotníckeho zariadenia. </w:t>
            </w:r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si prehlbovali vedomosti v oblasti objednávania </w:t>
            </w:r>
            <w:proofErr w:type="spellStart"/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jednorázového</w:t>
            </w:r>
            <w:proofErr w:type="spellEnd"/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zdravotníckeho materiálu v rámci zdravotníckeho zariadenia, realizované cez nemocničný informačný systém, ktoré im bolo zdieľané počas online výučby na monitoroch pevných alebo mobilných počítačových zariadení. </w:t>
            </w:r>
            <w:r w:rsidR="002E1B0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Vzhľadom k zmene prezenčnej formy vzdelávania na dištančnú formu vzdelávania bolo potrebné prispôsobiť metódy a formy práce a spôsob hodnotenie. </w:t>
            </w:r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samostatnosti žiaka sme používali metódy oznamovacie, tvorivé aj problémové. Využívali sme motivačné metódy. 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Žiakom boli zadané k vypracovaniu online testy vždy v súlade s prebratým učivom a aktivitami. Písomné metódy ako práca s textom, písomné úlohy, pracovní listy, vypisovanie tlačív boli u žiakov veľmi vítané. Hodnotenie bolo známkou, aktivita – známkou aj pochvalou a slovné hodnotenie 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počas výučby. Využívala som počas hodnotenia spätnú väzbu žiaka. Komunikácia žiak-učiteľ som realizovala cez </w:t>
            </w:r>
            <w:proofErr w:type="spellStart"/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, bez záv</w:t>
            </w:r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žn</w:t>
            </w:r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problémov. </w:t>
            </w:r>
          </w:p>
          <w:p w14:paraId="6A4BE6AC" w14:textId="77777777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D3D3B" w14:textId="5AD21747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Zásady a druhy úradných písomností, osobné a úradné listy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zásadami, ktoré je nutné dodržiavať pri písaní úradného listu. Žiaci sa oboznámili o jednotlivých druhoch úradných listov. Na základe vysvetlenia jednotlivých náležitostí písania úradných listov žiaci v</w:t>
            </w:r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písali reklamáciu ako pridelenú úlohu. </w:t>
            </w:r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prejavovali záujem o učenie. </w:t>
            </w:r>
          </w:p>
          <w:p w14:paraId="4E82FE16" w14:textId="50F43FDF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Písomnosti v oblasti nákupu a služieb, dopyt, ponuka, objednávka, faktúra, dodací list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písomnosťami, ktoré sa využívajú v oblasti nákupu a služieb. Bola im priblížená terminológia dopytu a ponuky. Online formou cez zdieľanie obrazovky mali žiaci priblížené konkrétne objednávky na tovar, faktúry k tovaru a dodacie listy. Online formou žiaci pracovali na vyplnení objednávky na tovar</w:t>
            </w:r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následnou kontrolou.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Využili prácu s pracovným listom č.2 – Písomnosti v oblasti nákupu a predaja. </w:t>
            </w:r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boli motivovaní. Zaslaný pracovný list individuálne vypracovaný spätne poslali cez </w:t>
            </w:r>
            <w:proofErr w:type="spellStart"/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kontrolu a hodnotenie. Väčšina žiakov nemala s termínom zaslania úlohy problém, niektorí zaslali úlohu po termíne. </w:t>
            </w:r>
          </w:p>
          <w:p w14:paraId="125A835D" w14:textId="21356619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Objednávky liekov, zdravotníckeho materiálu a dezinfekčných prostriedkov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vypisovaním objednávok a to na lieky, zdravotnícky materiál a dezinfekčné prostriedky, ktoré im boli prehraté počas online vyučovania, cez zdieľanú obrazovku</w:t>
            </w:r>
            <w:r w:rsidR="00DD09D3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Využívame slovné metódy, ktoré boli zamerané na konkrétnu tému. </w:t>
            </w:r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Žiakom bolo priblížený spôsob objednávania cez nemocničný informačný systém. Žiaci si prehlbovali vedomosti o postupe, častosti a o tom, kto objednáva jednotlivé druhy materiálu. 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Osvojovali si odbornú terminológiu. Spätná väzba žiakov bola dobrá. </w:t>
            </w:r>
          </w:p>
          <w:p w14:paraId="356E3372" w14:textId="18F82D6D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Téma: Objednávky 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jednorázového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zdravotníckeho materiálu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postupom objednávania </w:t>
            </w:r>
            <w:proofErr w:type="spellStart"/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jednorázového</w:t>
            </w:r>
            <w:proofErr w:type="spellEnd"/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zdravotníckeho materiálu, ktoré im bolo prehraté počas online vyučovania, cez zdieľanú obrazovku.</w:t>
            </w:r>
            <w:r w:rsidR="006B1439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Využívame slovné metódy.</w:t>
            </w:r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Žiakom bol priblížený spôsob objednávania cez nemocničný informačný systém. Žiaci si prehlbovali vedomosti o postupe, častosti a o tom, kto objednáva jednotlivé druhy zdravotníckeho materiálu.</w:t>
            </w:r>
          </w:p>
          <w:p w14:paraId="5FB859C7" w14:textId="77777777" w:rsidR="00C70141" w:rsidRPr="007C6A97" w:rsidRDefault="00C70141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91E6E" w14:textId="77777777" w:rsidR="00C70141" w:rsidRPr="007C6A97" w:rsidRDefault="00C70141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Prebraté učivo:</w:t>
            </w:r>
          </w:p>
          <w:p w14:paraId="7BF13474" w14:textId="77777777" w:rsidR="00C70141" w:rsidRPr="007C6A97" w:rsidRDefault="00C70141" w:rsidP="00C7014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Zásady a druhy úradných písomností, osobné a úradné listy 06.10.2020</w:t>
            </w:r>
          </w:p>
          <w:p w14:paraId="6F7645D1" w14:textId="77777777" w:rsidR="00C70141" w:rsidRPr="007C6A97" w:rsidRDefault="00C70141" w:rsidP="00C7014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Písomnosti v oblasti nákupu a služieb, dopyt, ponuka, objednávka, faktúra, dodací list + </w:t>
            </w:r>
            <w:r w:rsidRPr="007C6A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Pracovný list</w:t>
            </w:r>
            <w:r w:rsidR="006D3E3D" w:rsidRPr="007C6A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č.2 Písomnosti v oblasti nákupu a predaja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13.10.2020</w:t>
            </w:r>
          </w:p>
          <w:p w14:paraId="2761508C" w14:textId="77777777" w:rsidR="00C70141" w:rsidRPr="007C6A97" w:rsidRDefault="00C70141" w:rsidP="00C7014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Objednávky liekov, zdravotníckeho materiálu a dezinfekčných prostriedkov 20.10.2020</w:t>
            </w:r>
          </w:p>
          <w:p w14:paraId="5B5BDACE" w14:textId="77777777" w:rsidR="00C70141" w:rsidRPr="007C6A97" w:rsidRDefault="00C70141" w:rsidP="00C7014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Objednávky 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jednorázového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zdravotníckeho materiálu 27.10.2020</w:t>
            </w:r>
          </w:p>
          <w:p w14:paraId="2D11AADA" w14:textId="6FE20D87" w:rsidR="00C70141" w:rsidRPr="007C6A97" w:rsidRDefault="00C70141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43069" w14:textId="77777777" w:rsidR="00C70141" w:rsidRPr="007C6A97" w:rsidRDefault="00C70141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7C51DCFF" w14:textId="4A008E92" w:rsidR="00C70141" w:rsidRPr="007C6A97" w:rsidRDefault="00C70141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November 2020: Administratíva a zdravotnícka dokumentácia – </w:t>
            </w:r>
            <w:r w:rsidR="0068462F"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2.A.</w:t>
            </w:r>
          </w:p>
          <w:p w14:paraId="701705D8" w14:textId="77777777" w:rsidR="00AD16FD" w:rsidRPr="007C6A97" w:rsidRDefault="004D7EDA" w:rsidP="004D7ED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Všeobecné zhrnutie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D516D73" w14:textId="20AE1A4B" w:rsidR="00AD16FD" w:rsidRPr="007C6A97" w:rsidRDefault="00AD16FD" w:rsidP="00AD16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Výchovno-vzdelávací proces je realizovaný v triede dvomi pedagógmi súbežne, kedy jedna trieda je delená na polovicu do dvoch skupín, čo prináša efektívnosť pre výučbu individuálnejšieho zamerania počas práce s malou skupinou. Postupujeme podľa tematického plánu v súlade s 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Implementovali sme do výchovno-vzdelávacieho procesu inovačné pedagogické metódy s využitím digitálnych technológií. Počas dištančného vzdelávania využívame rôzne činnosti a metódy práce. Na online hodine používame aplikáciu Zoom, úlohy žiakom sme zadávali cez 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 následnou kontrolou a ohodnotením. Všetci žiaci skupiny si plnili povinnosti a posielali zadané úlohy v termíne, ktorý bol zadaný. Aby sme získali lepšiu spätnú väzbu a aby sme mohli priebežne hodnotiť prácu žiakov, vypracovali sme pracovné listy, kde vidíme veľmi dobrú spätnú väzbu, žiaci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 pracovnými listami pracovali, zasielali ich vypracované na 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 S pracovnými listami žiaci pracovali individuálne. Na online hodinách sme využívali slovné metódy, ktoré boli zamerané na konkrétnu tému tematického plánu. Ž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iaci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extra hodinách 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realizovaných dištančnou formou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prehlbovali čitateľskú gramotnosť</w:t>
            </w:r>
            <w:r w:rsidR="00CD7F3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Žiaci pracovali individuálne. Vypracovávali zadania samostatnej práce online formu. Pracovali s vypĺňaním tlačív, 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ktoré im bolo zasielané online formou aj prostredníctvom pošty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 Žiaci pracovali individuálne s následnou kontrolou vyplnených tlačív. Žiaci si rozširovali informovanosť o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jednotlivých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témach.</w:t>
            </w:r>
            <w:r w:rsidR="00CC294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Pracovali s tlačivami potrebnými na objednávanie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spotrebného 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mater</w:t>
            </w:r>
            <w:r w:rsidR="006E0AB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D7EDA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álu</w:t>
            </w:r>
            <w:r w:rsidR="001E36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 inventára oddelenia, ktoré im boli prehraté a zdieľané cez obrazovky ich mobilných alebo pevných počítačových zariadení. 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Oboznámili sa s tlačivom potrebným na zabezpečenie servisu a opráv zdravotníckej techniky a na zabezpečenie bielizne. V rámci extra hodín sa žiaci oboznámili s druhmi stredoškolských prác, s odbormi v ktorých je stredoškolskú odbornú prácu možné písať. Žiaci si prehlbovali vedomosti o etapách písania stredoškolskej práci a o tom, akú má mať štruktúru.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základe samostatnosti žiaka sme používali metódy oznamovacie, tvorivé aj problémové. Využívali sme motivačné metódy. Písomné metódy ako práca s textom, písomné úlohy, pracovní listy, vypisovanie tlačív boli u žiakov veľmi vítané. Hodnotenie bolo známkou, aktivita – známkou aj pochvalou a slovné hodnotenie počas výučby. Využívala som počas hodnotenia spätnú väzbu žiaka. Komunikácia žiak-učiteľ som realizovala cez 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, bez záv</w:t>
            </w:r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žných problémov. </w:t>
            </w:r>
            <w:proofErr w:type="spellStart"/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Prínoss</w:t>
            </w:r>
            <w:proofErr w:type="spellEnd"/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extra hodín hodnotíme pozitívne tak zo strany učiteľa ako zo strany žiakov. </w:t>
            </w:r>
          </w:p>
          <w:p w14:paraId="6B980CF5" w14:textId="431125B1" w:rsidR="004D7EDA" w:rsidRPr="007C6A97" w:rsidRDefault="004D7EDA" w:rsidP="004D7ED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6099E" w14:textId="77777777" w:rsidR="004D7EDA" w:rsidRPr="007C6A97" w:rsidRDefault="004D7EDA" w:rsidP="00C70141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BBA8F" w14:textId="4CDB21DE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Objednávky spotrebného materiálu a inventára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A71CD0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objednávkou spotrebného materiálu, ktorá im bola premietnutá cez obrazovky. Žiaci si prehlbovali vedomosti o postupe, častosti a o tom, kto objednáva jednotlivé druhy spotrebného materiálu. Oboznámili sa tiež so žiadankou, ktorá sa vypisuje pri objednávaní inventára oddelenia, ktorá im bola premietnutá cez obrazovku a tiež zaslaná prostredníctvom pošty. Prehlbovali si vedomosti o postupe, častosti a o tom, kto objednáva inventár na oddelenie. Žiaci si osvojili postup vypísania žiadanky na objednanie inventára oddelenia s následnou kontrolou online formou.</w:t>
            </w:r>
            <w:r w:rsidR="00AD16F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Žiaci boli motivovaní možnosťou pracovať s žiadankou osobne. </w:t>
            </w:r>
          </w:p>
          <w:p w14:paraId="41D0B05A" w14:textId="600D73A8" w:rsidR="00E47D49" w:rsidRPr="007C6A97" w:rsidRDefault="00E47D49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Téma: </w:t>
            </w:r>
            <w:r w:rsidR="00C70141"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Zabezpečenie servisu a opráv zdravotníckej techniky, zabezpečenie bielizne</w:t>
            </w:r>
            <w:r w:rsidR="00C7014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A71CD0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postupom v prípade porúch zdravotníckej techniky na oddelení a v zabezpečení bielizne. Rozšírili si vedomosti ako vypisovať žiadanku na zabezpečenie servisu a opráv zdravotníckej techniky a zabezpečenie bielizne a precvičili si vypísanie žiadanky, ktorá im bola zaslaná. Žiaci pracovali individuálne s následnou kontrolou správnosti vypísania tlačív.</w:t>
            </w:r>
            <w:r w:rsidR="00AD16F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Spätná väzba žiakov bola veľmi dobrá. Hodiny boli obohatené možnosťou práce s tlačivami osobne. </w:t>
            </w:r>
            <w:r w:rsidR="00A71CD0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0A5392" w14:textId="77777777" w:rsidR="0019651E" w:rsidRPr="007C6A97" w:rsidRDefault="0019651E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Druhy stredoškolských prác, odbory SOČ, etapy písania prác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A71CD0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tým, aké odbory v rámci písania stredoškolskej odbornej činnosti existujú, v akých odboroch sa môžu pohybovať s výberom svojej vlastnej témy. Žiaci boli informovaný a oboznámili sa s jednotlivými etapami písania SOČ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ktorých sa musia držať pre splnenie kritérií písania práce. </w:t>
            </w:r>
          </w:p>
          <w:p w14:paraId="6D34F0F0" w14:textId="06F32DFA" w:rsidR="0019651E" w:rsidRPr="007C6A97" w:rsidRDefault="0019651E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Téma: </w:t>
            </w:r>
            <w:r w:rsidR="00474713"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Štruktúra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práce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štruktúrou práce, ktorú musia pri tvorbe dodržiavať, aby splnili kritériá písania práce. 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dostali zadanie – príprava ročníkovej práce a jej obhajoba. Priebežne realizovali svoje úlohy, ktoré zasielali na </w:t>
            </w:r>
            <w:proofErr w:type="spellStart"/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následnou možnosťou kontroly a určenia chýb. Žiaci privítali možnosť riešiť chyby ročníkových prác. </w:t>
            </w:r>
          </w:p>
          <w:p w14:paraId="230C0C6B" w14:textId="77777777" w:rsidR="0019651E" w:rsidRPr="007C6A97" w:rsidRDefault="0019651E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4527A2" w14:textId="77777777" w:rsidR="0019651E" w:rsidRPr="007C6A97" w:rsidRDefault="0019651E" w:rsidP="004373E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Prebraté učivo:</w:t>
            </w:r>
          </w:p>
          <w:p w14:paraId="180E45A0" w14:textId="77777777" w:rsidR="0019651E" w:rsidRPr="007C6A97" w:rsidRDefault="0019651E" w:rsidP="001965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Objednávky spotrebného materiálu a inventára (03.11.2020)</w:t>
            </w:r>
          </w:p>
          <w:p w14:paraId="7691C172" w14:textId="77777777" w:rsidR="0019651E" w:rsidRPr="007C6A97" w:rsidRDefault="0019651E" w:rsidP="001965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Zabezpečenie servisu a opráv zdravotníckej techniky, zabezpečenie bielizne (10.11.2020)</w:t>
            </w:r>
          </w:p>
          <w:p w14:paraId="50B726B4" w14:textId="77777777" w:rsidR="0019651E" w:rsidRPr="007C6A97" w:rsidRDefault="0019651E" w:rsidP="001965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Druhy stredoškolských prác, odbory SOČ, etapy písania prác (1</w:t>
            </w:r>
            <w:r w:rsidR="007A3494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A3494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.2020)</w:t>
            </w:r>
          </w:p>
          <w:p w14:paraId="1D549DA3" w14:textId="77777777" w:rsidR="0019651E" w:rsidRPr="007C6A97" w:rsidRDefault="007A3494" w:rsidP="0019651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Zoznam použitej literatúry, informačné zdroje, citačná norma, register publikačných prác, kontrola originality, autorská etiketa</w:t>
            </w:r>
            <w:r w:rsidR="0019651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(24.1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9651E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.2020)</w:t>
            </w:r>
          </w:p>
          <w:p w14:paraId="52302C50" w14:textId="77777777" w:rsidR="00C225A0" w:rsidRPr="007C6A97" w:rsidRDefault="00C225A0" w:rsidP="00C225A0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0D873" w14:textId="77777777" w:rsidR="00C225A0" w:rsidRPr="007C6A97" w:rsidRDefault="00C225A0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</w:p>
          <w:p w14:paraId="101C7006" w14:textId="0321340F" w:rsidR="00C225A0" w:rsidRPr="007C6A97" w:rsidRDefault="00C225A0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December 2020: Administratíva a zdravotnícka dokumentácia – </w:t>
            </w:r>
            <w:r w:rsidR="0068462F"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2.A.</w:t>
            </w:r>
          </w:p>
          <w:p w14:paraId="5270ED1A" w14:textId="77777777" w:rsidR="0068462F" w:rsidRPr="007C6A97" w:rsidRDefault="006D3E3D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Všeobecné zhrnutie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024B28" w14:textId="7F3F6AF1" w:rsidR="006D3E3D" w:rsidRPr="007C6A97" w:rsidRDefault="0068462F" w:rsidP="0068462F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Predmet </w:t>
            </w:r>
            <w:r w:rsidRPr="007C6A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Administratíva a zdravotnícka dokumentácia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je výučba realizovaná v jednej triede dvomi pedagógmi súbežne, kedy jedna trieda je delená na polovicu do dvoch skupín, čo prináša efektívnosť pre výučbu individuálnejšieho zamerania počas práce s malou skupinou. Postupujeme podľa tematického plánu v súlade s </w:t>
            </w:r>
            <w:proofErr w:type="spellStart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. Implementovali sme do výchovno-vzdelávacieho procesu inovačné pedagogické metódy s využitím digitálnych technológi</w:t>
            </w:r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í.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Žiaci sú pri vedení hodiny motivovaní, prejavujú záujem. Vzhľadom k aktivite a miere samostatnosti žiakov sme využívali metódy oznamovacie ale aj problémové. 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Na základe tematických plánov si žiaci na extra hodinách realizovaných dištančnou formou prehlbovali čitateľskú gramotnosť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prácu s textom. 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Žiaci pracovali individuálne.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Žiaci si rozširovali informovanosť o jednotlivých témach.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E3D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V rámci extra hodín sa žiaci oboznámili s</w:t>
            </w:r>
            <w:r w:rsidR="00B65608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dvomi druhmi posudkov prác. S oponentským a konzultantským. </w:t>
            </w:r>
            <w:r w:rsidR="0071646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Bolo im 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prostredníctvom obrazoviek prehratá vzorová obhajoba stredoškolskej práce v programe </w:t>
            </w:r>
            <w:proofErr w:type="spellStart"/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Následne k téme bola vedená diskusia. Žiaci sa zo záujmom zapájali. </w:t>
            </w:r>
          </w:p>
          <w:p w14:paraId="290A011E" w14:textId="0E81BDFA" w:rsidR="00BC1451" w:rsidRPr="007C6A97" w:rsidRDefault="00BC1451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Na extra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hodinách</w:t>
            </w:r>
            <w:r w:rsidRPr="007C6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výučbou si žiaci rozširovali vedomosti o štatistickom spracovaní informácií pre matriku. </w:t>
            </w:r>
            <w:r w:rsidR="00FA2502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Hodiny boli oboh</w:t>
            </w:r>
            <w:r w:rsidR="00A40BB4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acované príkladmi. </w:t>
            </w:r>
          </w:p>
          <w:p w14:paraId="71220D31" w14:textId="77777777" w:rsidR="000B2968" w:rsidRDefault="000B2968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FD9AF97" w14:textId="1D020261" w:rsidR="006E0ABC" w:rsidRPr="007C6A97" w:rsidRDefault="006E0ABC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Obhajoba a prezentácia práce, konzultantský a oponentský posudok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 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 obhajob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práce a 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 prezentáci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práce, ako majú postupovať pri obhajobe svojej stredoškolskej práce. Prostredníctvom zd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eľania obrazovky bolo žiakom premietnutá vzorová prezentácia práce, ktorá bola skrátená v programe </w:t>
            </w:r>
            <w:proofErr w:type="spellStart"/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Žiaci sa oboznámili o dvoch typoch posudkoch a to o konzultantskom posudku, čo zahŕňa a o oponentskom posudku, čo obsahuje. 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Následne si vo vedenej diskusii osvojovali tiež odbornú terminológiu. Spätná väzba žiakov bola dobrá. V rámci hodiny bola zadaná úloha (vypracovanie prezentácie na obhajobu ročníkovej práce), ktorú zasielali na </w:t>
            </w:r>
            <w:proofErr w:type="spellStart"/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edupage</w:t>
            </w:r>
            <w:proofErr w:type="spellEnd"/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zadanom termíne. Práci žiaci porozumeli. </w:t>
            </w:r>
          </w:p>
          <w:p w14:paraId="6AFF57CE" w14:textId="77777777" w:rsidR="000B2968" w:rsidRDefault="000B2968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D322FEF" w14:textId="352BC3B2" w:rsidR="006E0ABC" w:rsidRPr="007C6A97" w:rsidRDefault="006E0ABC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Hlásenie a štatistické spracovanie pre matriku, NCZI – rozdelenie</w:t>
            </w:r>
            <w:r w:rsidR="00BC1451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získali vedomosti o matrike, o matričných udalostiach, čo vykonáva, aké hlásenia sa na matriku zasielajú. Žiaci sa oboznámili o štatistickom spracovaní pre matriku. Bola im vysvetlená skratka NCZI a čo je jeho úlohou. </w:t>
            </w:r>
            <w:r w:rsidR="0068462F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preverenie osvojených vedomostí žiaci vypracovali pridelený online test v súlade s prebratým učivom a témou. </w:t>
            </w:r>
            <w:r w:rsidR="000D7A6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Hodnotenie známkou bolo na nasledujúcej hodine vzhľadom k motivácii žiaka doplnené aj slovným hodnotením. Test splnili všetci žiaci v hodnotiacej škále. </w:t>
            </w:r>
          </w:p>
          <w:p w14:paraId="6965DC3B" w14:textId="0DFA5994" w:rsidR="006E0ABC" w:rsidRPr="007C6A97" w:rsidRDefault="006E0ABC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Téma: Hlásenie a štatistické spracovanie pre matriku – hlásenie o</w:t>
            </w:r>
            <w:r w:rsidR="005C4C35"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narodení</w:t>
            </w:r>
            <w:r w:rsidR="005C4C35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Žiaci sa oboznámili so štatistickými ukazovateľmi, ktoré sa zisťujú pri hlásení o narodení, v koľkých exemplároch sa hlásenie o narodení vypisuje kam všade sa hlásenie o narodení zasiela. Žiaci získali vedomosť o tom, že na základe hlásenia o narodení je vydaný rodný list. </w:t>
            </w:r>
            <w:r w:rsidR="000D7A6C"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Využívali sme slovné metódy (premietnutie témy a vysvetlenie) a písomné metódy (práca s textom a s tlačivami) Spätná väzba žiakov bola dobrá. </w:t>
            </w:r>
          </w:p>
          <w:p w14:paraId="03BEBFAB" w14:textId="77777777" w:rsidR="006E0ABC" w:rsidRPr="007C6A97" w:rsidRDefault="006E0ABC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CBBCBE" w14:textId="77777777" w:rsidR="006E0ABC" w:rsidRPr="007C6A97" w:rsidRDefault="006E0ABC" w:rsidP="00C225A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Prebraté učivo:</w:t>
            </w:r>
          </w:p>
          <w:p w14:paraId="6E1492A6" w14:textId="77777777" w:rsidR="007A3494" w:rsidRPr="007C6A97" w:rsidRDefault="007A3494" w:rsidP="007A349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Obhajoba a prezentácia práce, konzultantský a oponentský posudok (1.12.2020)</w:t>
            </w:r>
          </w:p>
          <w:p w14:paraId="264ACB0A" w14:textId="77777777" w:rsidR="007A3494" w:rsidRPr="007C6A97" w:rsidRDefault="007A3494" w:rsidP="007A349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Hlásenie a štatistické spracovanie pre matriku, NCZI – rozdelenie (8.12.2020)</w:t>
            </w:r>
          </w:p>
          <w:p w14:paraId="4B43CCBC" w14:textId="2261EECE" w:rsidR="00C225A0" w:rsidRPr="000B2968" w:rsidRDefault="007A3494" w:rsidP="000B296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Hlásenie a štatistické spracovanie pre matriku – hlásenie o narodení ( 14.12.2020)</w:t>
            </w:r>
          </w:p>
        </w:tc>
      </w:tr>
    </w:tbl>
    <w:p w14:paraId="6C830A0E" w14:textId="77777777" w:rsidR="00E87ABF" w:rsidRPr="007C6A97" w:rsidRDefault="000D7DC0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7C6A97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7C6A97" w14:paraId="08430CE6" w14:textId="77777777">
        <w:tc>
          <w:tcPr>
            <w:tcW w:w="4022" w:type="dxa"/>
          </w:tcPr>
          <w:p w14:paraId="7A259A05" w14:textId="77777777" w:rsidR="00E87ABF" w:rsidRPr="007C6A97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 (meno, priezvisko, dátum)</w:t>
            </w:r>
          </w:p>
        </w:tc>
        <w:tc>
          <w:tcPr>
            <w:tcW w:w="5040" w:type="dxa"/>
          </w:tcPr>
          <w:p w14:paraId="0F92A7FB" w14:textId="5CFCE9D0" w:rsidR="00E87ABF" w:rsidRPr="007C6A97" w:rsidRDefault="0065200D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Mgr. Alexandra Marko</w:t>
            </w:r>
            <w:r w:rsidR="00BF7777" w:rsidRPr="007C6A97">
              <w:rPr>
                <w:rFonts w:ascii="Times New Roman" w:hAnsi="Times New Roman" w:cs="Times New Roman"/>
                <w:sz w:val="24"/>
                <w:szCs w:val="24"/>
              </w:rPr>
              <w:t>, 11.01.2021</w:t>
            </w:r>
          </w:p>
        </w:tc>
      </w:tr>
      <w:tr w:rsidR="00E87ABF" w:rsidRPr="007C6A97" w14:paraId="22F33C8A" w14:textId="77777777">
        <w:trPr>
          <w:trHeight w:val="560"/>
        </w:trPr>
        <w:tc>
          <w:tcPr>
            <w:tcW w:w="4022" w:type="dxa"/>
          </w:tcPr>
          <w:p w14:paraId="0F527653" w14:textId="77777777" w:rsidR="00E87ABF" w:rsidRPr="007C6A97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Podpis</w:t>
            </w:r>
          </w:p>
        </w:tc>
        <w:tc>
          <w:tcPr>
            <w:tcW w:w="5040" w:type="dxa"/>
          </w:tcPr>
          <w:p w14:paraId="69920C6A" w14:textId="77777777" w:rsidR="00E87ABF" w:rsidRPr="007C6A97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BF" w:rsidRPr="007C6A97" w14:paraId="66488F46" w14:textId="77777777">
        <w:tc>
          <w:tcPr>
            <w:tcW w:w="4022" w:type="dxa"/>
          </w:tcPr>
          <w:p w14:paraId="6866418A" w14:textId="77777777" w:rsidR="00E87ABF" w:rsidRPr="007C6A97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040" w:type="dxa"/>
          </w:tcPr>
          <w:p w14:paraId="35ED28F2" w14:textId="2D54C914" w:rsidR="00E87ABF" w:rsidRPr="007C6A97" w:rsidRDefault="00B40EB8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hAnsi="Times New Roman" w:cs="Times New Roman"/>
                <w:sz w:val="24"/>
                <w:szCs w:val="24"/>
              </w:rPr>
              <w:t xml:space="preserve">Mgr. Miroslav </w:t>
            </w:r>
            <w:proofErr w:type="spellStart"/>
            <w:r w:rsidRPr="007C6A97">
              <w:rPr>
                <w:rFonts w:ascii="Times New Roman" w:hAnsi="Times New Roman" w:cs="Times New Roman"/>
                <w:sz w:val="24"/>
                <w:szCs w:val="24"/>
              </w:rPr>
              <w:t>Sekula</w:t>
            </w:r>
            <w:proofErr w:type="spellEnd"/>
            <w:r w:rsidR="00BF7777" w:rsidRPr="007C6A97">
              <w:rPr>
                <w:rFonts w:ascii="Times New Roman" w:hAnsi="Times New Roman" w:cs="Times New Roman"/>
                <w:sz w:val="24"/>
                <w:szCs w:val="24"/>
              </w:rPr>
              <w:t>, 05.02.2021</w:t>
            </w:r>
          </w:p>
        </w:tc>
      </w:tr>
      <w:tr w:rsidR="00E87ABF" w:rsidRPr="007C6A97" w14:paraId="63BC438A" w14:textId="77777777">
        <w:trPr>
          <w:trHeight w:val="580"/>
        </w:trPr>
        <w:tc>
          <w:tcPr>
            <w:tcW w:w="4022" w:type="dxa"/>
          </w:tcPr>
          <w:p w14:paraId="08AD5596" w14:textId="77777777" w:rsidR="00E87ABF" w:rsidRPr="007C6A97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97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7CB91735" w14:textId="77777777" w:rsidR="00E87ABF" w:rsidRPr="007C6A97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7E591" w14:textId="77777777" w:rsidR="00E87ABF" w:rsidRPr="007C6A97" w:rsidRDefault="00E87ABF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</w:p>
    <w:p w14:paraId="3AAEBCC0" w14:textId="77777777" w:rsidR="00814D31" w:rsidRPr="007C6A97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8BD9C1" w14:textId="77777777" w:rsidR="00814D31" w:rsidRPr="007C6A97" w:rsidRDefault="00814D31" w:rsidP="00B40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14D31" w:rsidRPr="007C6A9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0D0" w14:textId="77777777" w:rsidR="00521645" w:rsidRDefault="00521645">
      <w:pPr>
        <w:spacing w:after="0" w:line="240" w:lineRule="auto"/>
      </w:pPr>
      <w:r>
        <w:separator/>
      </w:r>
    </w:p>
  </w:endnote>
  <w:endnote w:type="continuationSeparator" w:id="0">
    <w:p w14:paraId="7EE165C4" w14:textId="77777777" w:rsidR="00521645" w:rsidRDefault="0052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65E7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C458" w14:textId="274F2B3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968">
      <w:rPr>
        <w:noProof/>
        <w:color w:val="000000"/>
      </w:rPr>
      <w:t>5</w:t>
    </w:r>
    <w:r>
      <w:rPr>
        <w:color w:val="000000"/>
      </w:rPr>
      <w:fldChar w:fldCharType="end"/>
    </w:r>
  </w:p>
  <w:p w14:paraId="11CE5CFB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073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41AE" w14:textId="77777777" w:rsidR="00521645" w:rsidRDefault="00521645">
      <w:pPr>
        <w:spacing w:after="0" w:line="240" w:lineRule="auto"/>
      </w:pPr>
      <w:r>
        <w:separator/>
      </w:r>
    </w:p>
  </w:footnote>
  <w:footnote w:type="continuationSeparator" w:id="0">
    <w:p w14:paraId="6F56872C" w14:textId="77777777" w:rsidR="00521645" w:rsidRDefault="0052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1E6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F9EA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36B"/>
    <w:multiLevelType w:val="hybridMultilevel"/>
    <w:tmpl w:val="78D4C0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5A86"/>
    <w:multiLevelType w:val="hybridMultilevel"/>
    <w:tmpl w:val="08DE9CBE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3DA0"/>
    <w:multiLevelType w:val="hybridMultilevel"/>
    <w:tmpl w:val="13CCF7A2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7359"/>
    <w:multiLevelType w:val="hybridMultilevel"/>
    <w:tmpl w:val="DE1C87AC"/>
    <w:lvl w:ilvl="0" w:tplc="AC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F"/>
    <w:rsid w:val="000231EB"/>
    <w:rsid w:val="000B2968"/>
    <w:rsid w:val="000C2CCE"/>
    <w:rsid w:val="000D7A6C"/>
    <w:rsid w:val="000D7DC0"/>
    <w:rsid w:val="0019651E"/>
    <w:rsid w:val="001C1EF5"/>
    <w:rsid w:val="001E363D"/>
    <w:rsid w:val="002E1B01"/>
    <w:rsid w:val="002F4B21"/>
    <w:rsid w:val="003068EB"/>
    <w:rsid w:val="00324F58"/>
    <w:rsid w:val="003333DC"/>
    <w:rsid w:val="00387B67"/>
    <w:rsid w:val="00392493"/>
    <w:rsid w:val="003B2C5B"/>
    <w:rsid w:val="004373E0"/>
    <w:rsid w:val="00474713"/>
    <w:rsid w:val="004C3734"/>
    <w:rsid w:val="004D1411"/>
    <w:rsid w:val="004D7EDA"/>
    <w:rsid w:val="004F1786"/>
    <w:rsid w:val="00521645"/>
    <w:rsid w:val="00546026"/>
    <w:rsid w:val="00560191"/>
    <w:rsid w:val="00582D67"/>
    <w:rsid w:val="00590BA4"/>
    <w:rsid w:val="005A1ED7"/>
    <w:rsid w:val="005C10DC"/>
    <w:rsid w:val="005C4C35"/>
    <w:rsid w:val="0065200D"/>
    <w:rsid w:val="0068462F"/>
    <w:rsid w:val="006B1439"/>
    <w:rsid w:val="006D3E3D"/>
    <w:rsid w:val="006E0ABC"/>
    <w:rsid w:val="006F1154"/>
    <w:rsid w:val="0070319A"/>
    <w:rsid w:val="0071646C"/>
    <w:rsid w:val="00722521"/>
    <w:rsid w:val="007277CC"/>
    <w:rsid w:val="00737935"/>
    <w:rsid w:val="00790BE6"/>
    <w:rsid w:val="007A3494"/>
    <w:rsid w:val="007C6A97"/>
    <w:rsid w:val="00814D31"/>
    <w:rsid w:val="00822B7D"/>
    <w:rsid w:val="008A7591"/>
    <w:rsid w:val="008B1C4C"/>
    <w:rsid w:val="008F5DB3"/>
    <w:rsid w:val="009B47FD"/>
    <w:rsid w:val="009D3B2E"/>
    <w:rsid w:val="009E04A1"/>
    <w:rsid w:val="009E6BB1"/>
    <w:rsid w:val="00A02877"/>
    <w:rsid w:val="00A40BB4"/>
    <w:rsid w:val="00A40E36"/>
    <w:rsid w:val="00A612FD"/>
    <w:rsid w:val="00A71CD0"/>
    <w:rsid w:val="00AA2522"/>
    <w:rsid w:val="00AD16FD"/>
    <w:rsid w:val="00B004CB"/>
    <w:rsid w:val="00B40EB8"/>
    <w:rsid w:val="00B65608"/>
    <w:rsid w:val="00BC1451"/>
    <w:rsid w:val="00BE7FE1"/>
    <w:rsid w:val="00BF7777"/>
    <w:rsid w:val="00C225A0"/>
    <w:rsid w:val="00C54500"/>
    <w:rsid w:val="00C63A49"/>
    <w:rsid w:val="00C70141"/>
    <w:rsid w:val="00CA5F74"/>
    <w:rsid w:val="00CB3B47"/>
    <w:rsid w:val="00CC2942"/>
    <w:rsid w:val="00CD75CA"/>
    <w:rsid w:val="00CD7F3E"/>
    <w:rsid w:val="00DC37E0"/>
    <w:rsid w:val="00DD09D3"/>
    <w:rsid w:val="00DE2E76"/>
    <w:rsid w:val="00E111E7"/>
    <w:rsid w:val="00E47D49"/>
    <w:rsid w:val="00E87ABF"/>
    <w:rsid w:val="00EA11FD"/>
    <w:rsid w:val="00EE6787"/>
    <w:rsid w:val="00F07C23"/>
    <w:rsid w:val="00F278C4"/>
    <w:rsid w:val="00F77D5E"/>
    <w:rsid w:val="00FA2502"/>
    <w:rsid w:val="00FB2E70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8B4A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5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SZS PC</cp:lastModifiedBy>
  <cp:revision>3</cp:revision>
  <cp:lastPrinted>2021-02-11T16:59:00Z</cp:lastPrinted>
  <dcterms:created xsi:type="dcterms:W3CDTF">2021-02-08T21:30:00Z</dcterms:created>
  <dcterms:modified xsi:type="dcterms:W3CDTF">2021-02-11T17:00:00Z</dcterms:modified>
</cp:coreProperties>
</file>